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A12755" w14:textId="3031E171" w:rsidR="00F11DAD" w:rsidRDefault="00F11DAD" w:rsidP="009E2B48">
      <w:pPr>
        <w:spacing w:after="0" w:line="252" w:lineRule="auto"/>
        <w:ind w:left="5954"/>
        <w:jc w:val="both"/>
        <w:rPr>
          <w:sz w:val="16"/>
          <w:szCs w:val="16"/>
        </w:rPr>
      </w:pPr>
      <w:bookmarkStart w:id="0" w:name="_Hlk81566462"/>
      <w:r>
        <w:rPr>
          <w:sz w:val="16"/>
          <w:szCs w:val="16"/>
        </w:rPr>
        <w:t xml:space="preserve">Załącznik nr </w:t>
      </w:r>
      <w:r w:rsidR="00BA622A">
        <w:rPr>
          <w:sz w:val="16"/>
          <w:szCs w:val="16"/>
        </w:rPr>
        <w:t>1</w:t>
      </w:r>
    </w:p>
    <w:p w14:paraId="231B4E2E" w14:textId="675C6B80" w:rsidR="009A2A09" w:rsidRDefault="00F11DAD" w:rsidP="009E2B48">
      <w:pPr>
        <w:spacing w:after="0" w:line="252" w:lineRule="auto"/>
        <w:ind w:left="5954"/>
        <w:jc w:val="both"/>
        <w:rPr>
          <w:sz w:val="16"/>
          <w:szCs w:val="16"/>
        </w:rPr>
      </w:pPr>
      <w:r>
        <w:rPr>
          <w:sz w:val="16"/>
          <w:szCs w:val="16"/>
        </w:rPr>
        <w:t>do</w:t>
      </w:r>
      <w:bookmarkEnd w:id="0"/>
      <w:r>
        <w:rPr>
          <w:sz w:val="16"/>
          <w:szCs w:val="16"/>
        </w:rPr>
        <w:t xml:space="preserve"> Umowy Nr </w:t>
      </w:r>
      <w:r w:rsidR="00A539B2">
        <w:rPr>
          <w:sz w:val="16"/>
          <w:szCs w:val="16"/>
        </w:rPr>
        <w:t>…..</w:t>
      </w:r>
      <w:r>
        <w:rPr>
          <w:sz w:val="16"/>
          <w:szCs w:val="16"/>
        </w:rPr>
        <w:t xml:space="preserve"> / OSIR / 202</w:t>
      </w:r>
      <w:r w:rsidR="00BA622A">
        <w:rPr>
          <w:sz w:val="16"/>
          <w:szCs w:val="16"/>
        </w:rPr>
        <w:t>3</w:t>
      </w:r>
      <w:r>
        <w:rPr>
          <w:sz w:val="16"/>
          <w:szCs w:val="16"/>
        </w:rPr>
        <w:t xml:space="preserve"> o najem lokalu</w:t>
      </w:r>
    </w:p>
    <w:p w14:paraId="66774BE3" w14:textId="784E2526" w:rsidR="00F11DAD" w:rsidRDefault="00F11DAD" w:rsidP="009E2B48">
      <w:pPr>
        <w:spacing w:after="0" w:line="252" w:lineRule="auto"/>
        <w:jc w:val="both"/>
      </w:pPr>
    </w:p>
    <w:p w14:paraId="02D1CA3D" w14:textId="77777777" w:rsidR="00B97093" w:rsidRDefault="00B97093" w:rsidP="00B97093">
      <w:pPr>
        <w:spacing w:after="0"/>
        <w:rPr>
          <w:rFonts w:cstheme="minorHAnsi"/>
          <w:b/>
          <w:bCs/>
        </w:rPr>
      </w:pPr>
    </w:p>
    <w:p w14:paraId="7CBB97B2" w14:textId="5CCA21B6" w:rsidR="00B97093" w:rsidRDefault="00B97093" w:rsidP="00B97093">
      <w:pPr>
        <w:spacing w:after="0"/>
        <w:jc w:val="center"/>
        <w:rPr>
          <w:rFonts w:cstheme="minorHAnsi"/>
          <w:b/>
          <w:bCs/>
        </w:rPr>
      </w:pPr>
      <w:r>
        <w:rPr>
          <w:rFonts w:cstheme="minorHAnsi"/>
          <w:b/>
          <w:bCs/>
        </w:rPr>
        <w:t>OPIS PRZEDMIOTU NAJMU</w:t>
      </w:r>
    </w:p>
    <w:p w14:paraId="4AC7C63F" w14:textId="6A4225D0" w:rsidR="00B97093" w:rsidRDefault="00B97093" w:rsidP="00B97093">
      <w:pPr>
        <w:spacing w:after="0"/>
        <w:rPr>
          <w:rFonts w:cstheme="minorHAnsi"/>
          <w:b/>
          <w:bCs/>
        </w:rPr>
      </w:pPr>
    </w:p>
    <w:p w14:paraId="57B90AB8" w14:textId="672A0DB2" w:rsidR="00A539B2" w:rsidRDefault="00A539B2" w:rsidP="00A539B2">
      <w:pPr>
        <w:spacing w:after="0"/>
        <w:jc w:val="both"/>
        <w:rPr>
          <w:rFonts w:cstheme="minorHAnsi"/>
        </w:rPr>
      </w:pPr>
      <w:r>
        <w:rPr>
          <w:rFonts w:cstheme="minorHAnsi"/>
        </w:rPr>
        <w:t>Przedmiotem naj</w:t>
      </w:r>
      <w:r w:rsidR="000736F7">
        <w:rPr>
          <w:rFonts w:cstheme="minorHAnsi"/>
        </w:rPr>
        <w:t>mu jest</w:t>
      </w:r>
      <w:r>
        <w:rPr>
          <w:rFonts w:cstheme="minorHAnsi"/>
        </w:rPr>
        <w:t xml:space="preserve"> budyn</w:t>
      </w:r>
      <w:r w:rsidR="000736F7">
        <w:rPr>
          <w:rFonts w:cstheme="minorHAnsi"/>
        </w:rPr>
        <w:t>ek</w:t>
      </w:r>
      <w:r>
        <w:rPr>
          <w:rFonts w:cstheme="minorHAnsi"/>
        </w:rPr>
        <w:t xml:space="preserve"> tzw. bacówki znajdującej się na zboczu góry Dzikowiec</w:t>
      </w:r>
      <w:r w:rsidR="000736F7">
        <w:rPr>
          <w:rFonts w:cstheme="minorHAnsi"/>
        </w:rPr>
        <w:t xml:space="preserve"> na wysokości ok.</w:t>
      </w:r>
      <w:r w:rsidR="00264E7F">
        <w:rPr>
          <w:rFonts w:cstheme="minorHAnsi"/>
        </w:rPr>
        <w:t> </w:t>
      </w:r>
      <w:r w:rsidR="00FA5E70">
        <w:rPr>
          <w:rFonts w:cstheme="minorHAnsi"/>
        </w:rPr>
        <w:t xml:space="preserve">810 m </w:t>
      </w:r>
      <w:proofErr w:type="spellStart"/>
      <w:r w:rsidR="00FA5E70">
        <w:rPr>
          <w:rFonts w:cstheme="minorHAnsi"/>
        </w:rPr>
        <w:t>npm</w:t>
      </w:r>
      <w:proofErr w:type="spellEnd"/>
      <w:r>
        <w:rPr>
          <w:rFonts w:cstheme="minorHAnsi"/>
        </w:rPr>
        <w:t>. W sąsiedztwie obiektu stacja górna kolei linowej i początek trasy zjazdowej oraz wieża widokowa.</w:t>
      </w:r>
    </w:p>
    <w:p w14:paraId="70DD21C9" w14:textId="77777777" w:rsidR="00A539B2" w:rsidRDefault="00A539B2" w:rsidP="00A539B2">
      <w:pPr>
        <w:spacing w:after="0"/>
        <w:rPr>
          <w:rFonts w:cstheme="minorHAnsi"/>
        </w:rPr>
      </w:pPr>
    </w:p>
    <w:p w14:paraId="6E662044" w14:textId="6B0053A4" w:rsidR="00A539B2" w:rsidRDefault="00A539B2" w:rsidP="00A539B2">
      <w:pPr>
        <w:spacing w:after="0"/>
        <w:rPr>
          <w:rFonts w:cstheme="minorHAnsi"/>
          <w:b/>
          <w:bCs/>
        </w:rPr>
      </w:pPr>
      <w:r w:rsidRPr="002B1367">
        <w:rPr>
          <w:rFonts w:cstheme="minorHAnsi"/>
          <w:b/>
          <w:bCs/>
        </w:rPr>
        <w:t xml:space="preserve">Opis przedmiotu najmu </w:t>
      </w:r>
    </w:p>
    <w:p w14:paraId="5EF0C178" w14:textId="77777777" w:rsidR="00A539B2" w:rsidRDefault="00A539B2" w:rsidP="00A539B2">
      <w:pPr>
        <w:spacing w:after="0"/>
        <w:jc w:val="both"/>
        <w:rPr>
          <w:rFonts w:cstheme="minorHAnsi"/>
        </w:rPr>
      </w:pPr>
      <w:r>
        <w:rPr>
          <w:rFonts w:cstheme="minorHAnsi"/>
        </w:rPr>
        <w:t xml:space="preserve">Budynek tzw. bacówki to dwukondygnacyjna zadaszona budowla o konstrukcji drewnianej na murowanym fundamencie, składająca się z: </w:t>
      </w:r>
      <w:r w:rsidRPr="00865AF4">
        <w:rPr>
          <w:rFonts w:cstheme="minorHAnsi"/>
        </w:rPr>
        <w:t>PRZYZIEMI</w:t>
      </w:r>
      <w:r>
        <w:rPr>
          <w:rFonts w:cstheme="minorHAnsi"/>
        </w:rPr>
        <w:t>A z p</w:t>
      </w:r>
      <w:r w:rsidRPr="00865AF4">
        <w:rPr>
          <w:rFonts w:cstheme="minorHAnsi"/>
        </w:rPr>
        <w:t>omieszczenie</w:t>
      </w:r>
      <w:r>
        <w:rPr>
          <w:rFonts w:cstheme="minorHAnsi"/>
        </w:rPr>
        <w:t>m</w:t>
      </w:r>
      <w:r w:rsidRPr="00865AF4">
        <w:rPr>
          <w:rFonts w:cstheme="minorHAnsi"/>
        </w:rPr>
        <w:t xml:space="preserve"> gospodarcz</w:t>
      </w:r>
      <w:r>
        <w:rPr>
          <w:rFonts w:cstheme="minorHAnsi"/>
        </w:rPr>
        <w:t>ym</w:t>
      </w:r>
      <w:r w:rsidRPr="00865AF4">
        <w:rPr>
          <w:rFonts w:cstheme="minorHAnsi"/>
        </w:rPr>
        <w:t xml:space="preserve"> 6,22 m2</w:t>
      </w:r>
      <w:r>
        <w:rPr>
          <w:rFonts w:cstheme="minorHAnsi"/>
        </w:rPr>
        <w:t xml:space="preserve"> , p</w:t>
      </w:r>
      <w:r w:rsidRPr="00865AF4">
        <w:rPr>
          <w:rFonts w:cstheme="minorHAnsi"/>
        </w:rPr>
        <w:t>rzedsion</w:t>
      </w:r>
      <w:r>
        <w:rPr>
          <w:rFonts w:cstheme="minorHAnsi"/>
        </w:rPr>
        <w:t>kiem</w:t>
      </w:r>
      <w:r w:rsidRPr="00865AF4">
        <w:rPr>
          <w:rFonts w:cstheme="minorHAnsi"/>
        </w:rPr>
        <w:t xml:space="preserve"> 4,15 m2</w:t>
      </w:r>
      <w:r>
        <w:rPr>
          <w:rFonts w:cstheme="minorHAnsi"/>
        </w:rPr>
        <w:t xml:space="preserve"> oraz p</w:t>
      </w:r>
      <w:r w:rsidRPr="00865AF4">
        <w:rPr>
          <w:rFonts w:cstheme="minorHAnsi"/>
        </w:rPr>
        <w:t>omieszczenie</w:t>
      </w:r>
      <w:r>
        <w:rPr>
          <w:rFonts w:cstheme="minorHAnsi"/>
        </w:rPr>
        <w:t>m</w:t>
      </w:r>
      <w:r w:rsidRPr="00865AF4">
        <w:rPr>
          <w:rFonts w:cstheme="minorHAnsi"/>
        </w:rPr>
        <w:t xml:space="preserve"> gospodarcz</w:t>
      </w:r>
      <w:r>
        <w:rPr>
          <w:rFonts w:cstheme="minorHAnsi"/>
        </w:rPr>
        <w:t>ym</w:t>
      </w:r>
      <w:r w:rsidRPr="00865AF4">
        <w:rPr>
          <w:rFonts w:cstheme="minorHAnsi"/>
        </w:rPr>
        <w:t xml:space="preserve"> 12,30 m2</w:t>
      </w:r>
      <w:r>
        <w:rPr>
          <w:rFonts w:cstheme="minorHAnsi"/>
        </w:rPr>
        <w:t xml:space="preserve">; </w:t>
      </w:r>
      <w:r w:rsidRPr="00865AF4">
        <w:rPr>
          <w:rFonts w:cstheme="minorHAnsi"/>
        </w:rPr>
        <w:t>PARTER</w:t>
      </w:r>
      <w:r>
        <w:rPr>
          <w:rFonts w:cstheme="minorHAnsi"/>
        </w:rPr>
        <w:t>U z pomieszczeniem</w:t>
      </w:r>
      <w:r w:rsidRPr="00865AF4">
        <w:rPr>
          <w:rFonts w:cstheme="minorHAnsi"/>
        </w:rPr>
        <w:t xml:space="preserve"> główn</w:t>
      </w:r>
      <w:r>
        <w:rPr>
          <w:rFonts w:cstheme="minorHAnsi"/>
        </w:rPr>
        <w:t>ym</w:t>
      </w:r>
      <w:r w:rsidRPr="00865AF4">
        <w:rPr>
          <w:rFonts w:cstheme="minorHAnsi"/>
        </w:rPr>
        <w:t xml:space="preserve"> 34,04 m2</w:t>
      </w:r>
      <w:r>
        <w:rPr>
          <w:rFonts w:cstheme="minorHAnsi"/>
        </w:rPr>
        <w:t>; PODDASZA z pomieszczeniem</w:t>
      </w:r>
      <w:r w:rsidRPr="00865AF4">
        <w:rPr>
          <w:rFonts w:cstheme="minorHAnsi"/>
        </w:rPr>
        <w:t xml:space="preserve"> gospodarcz</w:t>
      </w:r>
      <w:r>
        <w:rPr>
          <w:rFonts w:cstheme="minorHAnsi"/>
        </w:rPr>
        <w:t>ym</w:t>
      </w:r>
      <w:r w:rsidRPr="00865AF4">
        <w:rPr>
          <w:rFonts w:cstheme="minorHAnsi"/>
        </w:rPr>
        <w:t xml:space="preserve"> 22,46 m2</w:t>
      </w:r>
      <w:r>
        <w:rPr>
          <w:rFonts w:cstheme="minorHAnsi"/>
        </w:rPr>
        <w:t>. Komunikację między parterem a poddaszem zapewnia dwubiegowa klatka schodowa o konstrukcji drewnianej. Dojście do przyziemia przez schody terenowe. Dach budynku dwuspadowy, o konstrukcji drewnianej, kryty gontem drewnianym.</w:t>
      </w:r>
    </w:p>
    <w:p w14:paraId="553B00AB" w14:textId="0695B83D" w:rsidR="00A539B2" w:rsidRDefault="00A539B2" w:rsidP="00A539B2">
      <w:pPr>
        <w:spacing w:after="0"/>
        <w:jc w:val="both"/>
        <w:rPr>
          <w:rFonts w:cstheme="minorHAnsi"/>
        </w:rPr>
      </w:pPr>
      <w:r>
        <w:rPr>
          <w:rFonts w:cstheme="minorHAnsi"/>
        </w:rPr>
        <w:t xml:space="preserve">W bezpośrednim sąsiedztwie budynku znajdują się zagospodarowane tereny rekreacyjne należące do Ośrodka Sportowo-Rekreacyjnego DZIKOWIEC – początek narciarskiej trasy zjazdowej, początek rowerowej trasy zjazdowej oraz wieża widokowa. </w:t>
      </w:r>
    </w:p>
    <w:p w14:paraId="5395856C" w14:textId="77777777" w:rsidR="00A539B2" w:rsidRDefault="00A539B2" w:rsidP="00A539B2">
      <w:pPr>
        <w:spacing w:after="0"/>
        <w:rPr>
          <w:rFonts w:cstheme="minorHAnsi"/>
          <w:b/>
          <w:bCs/>
        </w:rPr>
      </w:pPr>
    </w:p>
    <w:p w14:paraId="2A2AAB7F" w14:textId="5DA7F9A2" w:rsidR="00A539B2" w:rsidRDefault="00A539B2" w:rsidP="00A539B2">
      <w:pPr>
        <w:spacing w:after="0"/>
        <w:jc w:val="both"/>
        <w:rPr>
          <w:rFonts w:cstheme="minorHAnsi"/>
        </w:rPr>
      </w:pPr>
      <w:r w:rsidRPr="00F90186">
        <w:rPr>
          <w:rFonts w:cstheme="minorHAnsi"/>
          <w:b/>
          <w:bCs/>
        </w:rPr>
        <w:t>Umiejscowienie</w:t>
      </w:r>
    </w:p>
    <w:p w14:paraId="2A2C7041" w14:textId="5F53FB75" w:rsidR="00A539B2" w:rsidRDefault="00A539B2" w:rsidP="00A539B2">
      <w:pPr>
        <w:spacing w:after="0"/>
        <w:jc w:val="both"/>
        <w:rPr>
          <w:rFonts w:cstheme="minorHAnsi"/>
        </w:rPr>
      </w:pPr>
      <w:r>
        <w:rPr>
          <w:rFonts w:cstheme="minorHAnsi"/>
        </w:rPr>
        <w:t>Miejsce na prowadzenie działalności gastronomicznej znajduje się w bacówce. Obiekt przeznaczony jest do pełnienia funkcji użyteczności publicznej</w:t>
      </w:r>
      <w:r w:rsidR="00FA5E70">
        <w:rPr>
          <w:rFonts w:cstheme="minorHAnsi"/>
        </w:rPr>
        <w:t>,</w:t>
      </w:r>
      <w:r>
        <w:rPr>
          <w:rFonts w:cstheme="minorHAnsi"/>
        </w:rPr>
        <w:t xml:space="preserve"> na potrzeby turystyki i rekreacji. Znajduje się w nim część gospodarcza, magazynowa i powierzchnia która może być udostępniona jako miejsce świadczenia usług gastronomicznych (bufet). Obiekt posiada przyłącze energetyczne, nie posiada instalacji wodno-kanalizacyjnej. Wejście do obiektu</w:t>
      </w:r>
      <w:r w:rsidR="00FA5E70">
        <w:rPr>
          <w:rFonts w:cstheme="minorHAnsi"/>
        </w:rPr>
        <w:t xml:space="preserve">: </w:t>
      </w:r>
      <w:r>
        <w:rPr>
          <w:rFonts w:cstheme="minorHAnsi"/>
        </w:rPr>
        <w:t>od strony stacji górnej kolei linowej – dostępne dla osób z ograniczoną sprawnością ruchową (bez barier architektonicznych)</w:t>
      </w:r>
      <w:r w:rsidR="00FA5E70">
        <w:rPr>
          <w:rFonts w:cstheme="minorHAnsi"/>
        </w:rPr>
        <w:t>, osobne wejście do przyziemia schodami terenowymi</w:t>
      </w:r>
      <w:r>
        <w:rPr>
          <w:rFonts w:cstheme="minorHAnsi"/>
        </w:rPr>
        <w:t xml:space="preserve">. Obiekt nie jest ogrodzony, znajduje się przy terenach </w:t>
      </w:r>
      <w:proofErr w:type="spellStart"/>
      <w:r>
        <w:rPr>
          <w:rFonts w:cstheme="minorHAnsi"/>
        </w:rPr>
        <w:t>Ośrodka-Sportowo-Rekreacyjnego</w:t>
      </w:r>
      <w:proofErr w:type="spellEnd"/>
      <w:r>
        <w:rPr>
          <w:rFonts w:cstheme="minorHAnsi"/>
        </w:rPr>
        <w:t xml:space="preserve"> „DZIKOWIEC”, będącego w zarządzie trwałym OSIR w Boguszowie-Gorcach. Dojazd do bacówki – leśną, nieutwardzoną drogą – droga należąca do Lasów Państwowych, w dzierżawie Gminy Miasta Boguszów-Gorce. Bacówka jest zamykana i dozorowana całodobowo z wykorzystaniem systemu monitoringu wizyjnego. Wewnątrz budynku nie ma instalacji alarmowej. </w:t>
      </w:r>
    </w:p>
    <w:p w14:paraId="05DB364C" w14:textId="77777777" w:rsidR="00A539B2" w:rsidRDefault="00A539B2" w:rsidP="00A539B2">
      <w:pPr>
        <w:spacing w:after="0"/>
        <w:jc w:val="both"/>
        <w:rPr>
          <w:rFonts w:cstheme="minorHAnsi"/>
        </w:rPr>
      </w:pPr>
    </w:p>
    <w:p w14:paraId="45BEBC6E" w14:textId="2ADF7F94" w:rsidR="00A539B2" w:rsidRDefault="00A539B2" w:rsidP="00A539B2">
      <w:pPr>
        <w:spacing w:after="0"/>
        <w:jc w:val="both"/>
        <w:rPr>
          <w:rFonts w:cstheme="minorHAnsi"/>
        </w:rPr>
      </w:pPr>
      <w:r>
        <w:rPr>
          <w:rFonts w:cstheme="minorHAnsi"/>
          <w:b/>
          <w:bCs/>
        </w:rPr>
        <w:t>Obiekt</w:t>
      </w:r>
      <w:r w:rsidRPr="002755C1">
        <w:rPr>
          <w:rFonts w:cstheme="minorHAnsi"/>
          <w:b/>
          <w:bCs/>
        </w:rPr>
        <w:t xml:space="preserve"> wyposażony jest w instalacje</w:t>
      </w:r>
      <w:r>
        <w:rPr>
          <w:rFonts w:cstheme="minorHAnsi"/>
          <w:b/>
          <w:bCs/>
        </w:rPr>
        <w:t xml:space="preserve"> elektryczną. </w:t>
      </w:r>
      <w:r>
        <w:rPr>
          <w:rFonts w:cstheme="minorHAnsi"/>
        </w:rPr>
        <w:t xml:space="preserve">Nie posiada innych instalacji użytkowych. Dla prowadzenia działalności gastronomicznej </w:t>
      </w:r>
      <w:r w:rsidR="000736F7">
        <w:rPr>
          <w:rFonts w:cstheme="minorHAnsi"/>
        </w:rPr>
        <w:t>konieczne</w:t>
      </w:r>
      <w:r>
        <w:rPr>
          <w:rFonts w:cstheme="minorHAnsi"/>
        </w:rPr>
        <w:t xml:space="preserve"> jest dostarcz</w:t>
      </w:r>
      <w:r w:rsidR="000736F7">
        <w:rPr>
          <w:rFonts w:cstheme="minorHAnsi"/>
        </w:rPr>
        <w:t>anie</w:t>
      </w:r>
      <w:r>
        <w:rPr>
          <w:rFonts w:cstheme="minorHAnsi"/>
        </w:rPr>
        <w:t xml:space="preserve"> wody pitnej, wody gospodarczej oraz </w:t>
      </w:r>
      <w:r w:rsidR="000736F7">
        <w:rPr>
          <w:rFonts w:cstheme="minorHAnsi"/>
        </w:rPr>
        <w:t xml:space="preserve">asenizacja </w:t>
      </w:r>
      <w:r>
        <w:rPr>
          <w:rFonts w:cstheme="minorHAnsi"/>
        </w:rPr>
        <w:t>nieczystości płynnych (</w:t>
      </w:r>
      <w:r w:rsidR="000736F7">
        <w:rPr>
          <w:rFonts w:cstheme="minorHAnsi"/>
        </w:rPr>
        <w:t xml:space="preserve">montaż </w:t>
      </w:r>
      <w:r>
        <w:rPr>
          <w:rFonts w:cstheme="minorHAnsi"/>
        </w:rPr>
        <w:t>zbiornik</w:t>
      </w:r>
      <w:r w:rsidR="000736F7">
        <w:rPr>
          <w:rFonts w:cstheme="minorHAnsi"/>
        </w:rPr>
        <w:t>a</w:t>
      </w:r>
      <w:r>
        <w:rPr>
          <w:rFonts w:cstheme="minorHAnsi"/>
        </w:rPr>
        <w:t xml:space="preserve"> zamknię</w:t>
      </w:r>
      <w:r w:rsidR="000736F7">
        <w:rPr>
          <w:rFonts w:cstheme="minorHAnsi"/>
        </w:rPr>
        <w:t>tego</w:t>
      </w:r>
      <w:r>
        <w:rPr>
          <w:rFonts w:cstheme="minorHAnsi"/>
        </w:rPr>
        <w:t xml:space="preserve">). Przystosowanie obiektu do wymogów GMP/GHP po stronie przyszłego Najemcy. </w:t>
      </w:r>
    </w:p>
    <w:p w14:paraId="414F91FE" w14:textId="77777777" w:rsidR="00A539B2" w:rsidRDefault="00A539B2" w:rsidP="00A539B2">
      <w:pPr>
        <w:spacing w:after="0"/>
        <w:jc w:val="both"/>
        <w:rPr>
          <w:rFonts w:cstheme="minorHAnsi"/>
        </w:rPr>
      </w:pPr>
    </w:p>
    <w:p w14:paraId="5DFF5F34" w14:textId="77777777" w:rsidR="00A539B2" w:rsidRPr="00C027B8" w:rsidRDefault="00A539B2" w:rsidP="00A539B2">
      <w:pPr>
        <w:spacing w:after="0"/>
        <w:jc w:val="both"/>
        <w:rPr>
          <w:rFonts w:cstheme="minorHAnsi"/>
          <w:b/>
          <w:bCs/>
        </w:rPr>
      </w:pPr>
      <w:r w:rsidRPr="00C027B8">
        <w:rPr>
          <w:rFonts w:cstheme="minorHAnsi"/>
          <w:b/>
          <w:bCs/>
        </w:rPr>
        <w:t xml:space="preserve">Wyposażenie </w:t>
      </w:r>
      <w:r>
        <w:rPr>
          <w:rFonts w:cstheme="minorHAnsi"/>
          <w:b/>
          <w:bCs/>
        </w:rPr>
        <w:t xml:space="preserve">obiektu </w:t>
      </w:r>
      <w:r w:rsidRPr="00C027B8">
        <w:rPr>
          <w:rFonts w:cstheme="minorHAnsi"/>
          <w:b/>
          <w:bCs/>
        </w:rPr>
        <w:t>:</w:t>
      </w:r>
    </w:p>
    <w:p w14:paraId="28F42688" w14:textId="77777777" w:rsidR="00A539B2" w:rsidRDefault="00A539B2" w:rsidP="00A539B2">
      <w:pPr>
        <w:spacing w:after="0"/>
        <w:jc w:val="both"/>
        <w:rPr>
          <w:rFonts w:cstheme="minorHAnsi"/>
        </w:rPr>
      </w:pPr>
      <w:r>
        <w:rPr>
          <w:rFonts w:cstheme="minorHAnsi"/>
        </w:rPr>
        <w:t>W obiekcie nie ma wyposażenia (meble, urządzenia). Zakres wyposażenia, czy umeblowania, leży po stronie przyszłego Najemcy. Oferent winien przedstawić, wraz z ofertą, koncepcję prowadzenia działalności.</w:t>
      </w:r>
    </w:p>
    <w:p w14:paraId="397704AD" w14:textId="77777777" w:rsidR="00A539B2" w:rsidRDefault="00A539B2" w:rsidP="00A539B2">
      <w:pPr>
        <w:spacing w:after="0"/>
        <w:rPr>
          <w:rFonts w:cstheme="minorHAnsi"/>
        </w:rPr>
      </w:pPr>
    </w:p>
    <w:p w14:paraId="25FB2F73" w14:textId="10333295" w:rsidR="00A539B2" w:rsidRDefault="00A539B2" w:rsidP="00A539B2">
      <w:pPr>
        <w:spacing w:after="0"/>
        <w:jc w:val="both"/>
        <w:rPr>
          <w:rFonts w:cstheme="minorHAnsi"/>
        </w:rPr>
      </w:pPr>
      <w:r w:rsidRPr="009F5629">
        <w:rPr>
          <w:rFonts w:cstheme="minorHAnsi"/>
          <w:b/>
          <w:bCs/>
        </w:rPr>
        <w:t>Stan techniczny:</w:t>
      </w:r>
      <w:r>
        <w:rPr>
          <w:rFonts w:cstheme="minorHAnsi"/>
          <w:b/>
          <w:bCs/>
        </w:rPr>
        <w:t xml:space="preserve"> </w:t>
      </w:r>
      <w:r>
        <w:rPr>
          <w:rFonts w:cstheme="minorHAnsi"/>
        </w:rPr>
        <w:t xml:space="preserve">obiekt przebudowany gruntownie w 2018 roku, sprawny technicznie, w pełni funkcjonalny, dozorowany, posiadający aktualne przeglądy </w:t>
      </w:r>
      <w:r w:rsidR="00FA5E70">
        <w:rPr>
          <w:rFonts w:cstheme="minorHAnsi"/>
        </w:rPr>
        <w:t>budowlane</w:t>
      </w:r>
      <w:r>
        <w:rPr>
          <w:rFonts w:cstheme="minorHAnsi"/>
        </w:rPr>
        <w:t>.</w:t>
      </w:r>
    </w:p>
    <w:p w14:paraId="30581702" w14:textId="77777777" w:rsidR="00A539B2" w:rsidRDefault="00A539B2" w:rsidP="00A539B2">
      <w:pPr>
        <w:spacing w:after="0"/>
        <w:jc w:val="both"/>
        <w:rPr>
          <w:rFonts w:cstheme="minorHAnsi"/>
        </w:rPr>
      </w:pPr>
    </w:p>
    <w:p w14:paraId="06B196A0" w14:textId="65EC277A" w:rsidR="00A539B2" w:rsidRDefault="00A539B2" w:rsidP="00B97093">
      <w:pPr>
        <w:spacing w:after="0"/>
        <w:rPr>
          <w:rFonts w:cstheme="minorHAnsi"/>
          <w:b/>
          <w:bCs/>
        </w:rPr>
      </w:pPr>
    </w:p>
    <w:p w14:paraId="5969BDF0" w14:textId="77777777" w:rsidR="00E01654" w:rsidRDefault="00E01654" w:rsidP="00B97093">
      <w:pPr>
        <w:spacing w:after="0"/>
        <w:jc w:val="both"/>
        <w:rPr>
          <w:rFonts w:cstheme="minorHAnsi"/>
        </w:rPr>
      </w:pPr>
    </w:p>
    <w:p w14:paraId="7B199A86" w14:textId="204A05FC" w:rsidR="006938D7" w:rsidRDefault="006938D7" w:rsidP="00B97093">
      <w:pPr>
        <w:spacing w:after="0"/>
        <w:jc w:val="both"/>
        <w:rPr>
          <w:rFonts w:cstheme="minorHAnsi"/>
        </w:rPr>
      </w:pPr>
    </w:p>
    <w:p w14:paraId="52D45F66" w14:textId="4BC5445D" w:rsidR="006938D7" w:rsidRDefault="006938D7" w:rsidP="00B97093">
      <w:pPr>
        <w:spacing w:after="0"/>
        <w:jc w:val="both"/>
        <w:rPr>
          <w:rFonts w:cstheme="minorHAnsi"/>
        </w:rPr>
      </w:pPr>
    </w:p>
    <w:p w14:paraId="57F20DCC" w14:textId="77777777" w:rsidR="00B97093" w:rsidRDefault="00B97093" w:rsidP="00B97093"/>
    <w:p w14:paraId="3C36EC54" w14:textId="77777777" w:rsidR="00264E7F" w:rsidRDefault="00264E7F" w:rsidP="009E2B48">
      <w:pPr>
        <w:spacing w:after="0" w:line="252" w:lineRule="auto"/>
        <w:jc w:val="center"/>
        <w:rPr>
          <w:sz w:val="16"/>
          <w:szCs w:val="16"/>
        </w:rPr>
      </w:pPr>
    </w:p>
    <w:p w14:paraId="21AF6C98" w14:textId="06449D89" w:rsidR="00264E7F" w:rsidRDefault="00264E7F" w:rsidP="009E2B48">
      <w:pPr>
        <w:spacing w:after="0" w:line="252" w:lineRule="auto"/>
        <w:jc w:val="center"/>
        <w:rPr>
          <w:sz w:val="16"/>
          <w:szCs w:val="16"/>
        </w:rPr>
      </w:pPr>
      <w:r>
        <w:rPr>
          <w:noProof/>
        </w:rPr>
        <w:drawing>
          <wp:inline distT="0" distB="0" distL="0" distR="0" wp14:anchorId="50D28369" wp14:editId="74E26A01">
            <wp:extent cx="6120765" cy="280035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937DE" w14:textId="77777777" w:rsidR="00264E7F" w:rsidRDefault="00264E7F" w:rsidP="009E2B48">
      <w:pPr>
        <w:spacing w:after="0" w:line="252" w:lineRule="auto"/>
        <w:jc w:val="center"/>
        <w:rPr>
          <w:sz w:val="16"/>
          <w:szCs w:val="16"/>
        </w:rPr>
      </w:pPr>
    </w:p>
    <w:p w14:paraId="5A645C56" w14:textId="61E5CBD3" w:rsidR="00F11DAD" w:rsidRDefault="00264E7F" w:rsidP="009E2B48">
      <w:pPr>
        <w:spacing w:after="0" w:line="252" w:lineRule="auto"/>
        <w:jc w:val="center"/>
        <w:rPr>
          <w:sz w:val="16"/>
          <w:szCs w:val="16"/>
        </w:rPr>
      </w:pPr>
      <w:r>
        <w:rPr>
          <w:noProof/>
        </w:rPr>
        <w:drawing>
          <wp:inline distT="0" distB="0" distL="0" distR="0" wp14:anchorId="2D36BCF2" wp14:editId="4AFFD75A">
            <wp:extent cx="6120765" cy="432816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2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C73F4" w14:textId="71E8FCCD" w:rsidR="00264E7F" w:rsidRDefault="00264E7F" w:rsidP="009E2B48">
      <w:pPr>
        <w:spacing w:after="0" w:line="252" w:lineRule="auto"/>
        <w:jc w:val="center"/>
        <w:rPr>
          <w:sz w:val="16"/>
          <w:szCs w:val="16"/>
        </w:rPr>
      </w:pPr>
    </w:p>
    <w:p w14:paraId="12374846" w14:textId="77777777" w:rsidR="00264E7F" w:rsidRDefault="00264E7F" w:rsidP="009E2B48">
      <w:pPr>
        <w:spacing w:after="0" w:line="252" w:lineRule="auto"/>
        <w:jc w:val="center"/>
        <w:rPr>
          <w:sz w:val="16"/>
          <w:szCs w:val="16"/>
        </w:rPr>
      </w:pPr>
    </w:p>
    <w:sectPr w:rsidR="00264E7F" w:rsidSect="000B0596">
      <w:headerReference w:type="default" r:id="rId10"/>
      <w:footerReference w:type="default" r:id="rId11"/>
      <w:type w:val="continuous"/>
      <w:pgSz w:w="11906" w:h="16838"/>
      <w:pgMar w:top="851" w:right="1133" w:bottom="141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BBA08D" w14:textId="77777777" w:rsidR="009B5DC9" w:rsidRDefault="009B5DC9">
      <w:pPr>
        <w:spacing w:after="0" w:line="240" w:lineRule="auto"/>
      </w:pPr>
      <w:r>
        <w:separator/>
      </w:r>
    </w:p>
  </w:endnote>
  <w:endnote w:type="continuationSeparator" w:id="0">
    <w:p w14:paraId="27B9FA42" w14:textId="77777777" w:rsidR="009B5DC9" w:rsidRDefault="009B5D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8CCD5B" w14:textId="77777777" w:rsidR="00BA622A" w:rsidRDefault="000B0596">
    <w:pPr>
      <w:pStyle w:val="Stopka"/>
      <w:jc w:val="right"/>
    </w:pPr>
    <w:r>
      <w:rPr>
        <w:sz w:val="18"/>
        <w:szCs w:val="18"/>
      </w:rPr>
      <w:t xml:space="preserve">Strona </w:t>
    </w:r>
    <w:r>
      <w:rPr>
        <w:b/>
        <w:bCs/>
        <w:sz w:val="18"/>
        <w:szCs w:val="18"/>
      </w:rPr>
      <w:fldChar w:fldCharType="begin"/>
    </w:r>
    <w:r>
      <w:rPr>
        <w:b/>
        <w:bCs/>
        <w:sz w:val="18"/>
        <w:szCs w:val="18"/>
      </w:rPr>
      <w:instrText xml:space="preserve"> PAGE </w:instrText>
    </w:r>
    <w:r>
      <w:rPr>
        <w:b/>
        <w:bCs/>
        <w:sz w:val="18"/>
        <w:szCs w:val="18"/>
      </w:rPr>
      <w:fldChar w:fldCharType="separate"/>
    </w:r>
    <w:r>
      <w:rPr>
        <w:b/>
        <w:bCs/>
        <w:sz w:val="18"/>
        <w:szCs w:val="18"/>
      </w:rPr>
      <w:t>1</w:t>
    </w:r>
    <w:r>
      <w:rPr>
        <w:b/>
        <w:bCs/>
        <w:sz w:val="18"/>
        <w:szCs w:val="18"/>
      </w:rPr>
      <w:fldChar w:fldCharType="end"/>
    </w:r>
    <w:r>
      <w:rPr>
        <w:sz w:val="18"/>
        <w:szCs w:val="18"/>
      </w:rPr>
      <w:t xml:space="preserve"> z </w:t>
    </w:r>
    <w:r>
      <w:rPr>
        <w:b/>
        <w:bCs/>
        <w:sz w:val="18"/>
        <w:szCs w:val="18"/>
      </w:rPr>
      <w:fldChar w:fldCharType="begin"/>
    </w:r>
    <w:r>
      <w:rPr>
        <w:b/>
        <w:bCs/>
        <w:sz w:val="18"/>
        <w:szCs w:val="18"/>
      </w:rPr>
      <w:instrText xml:space="preserve"> NUMPAGES </w:instrText>
    </w:r>
    <w:r>
      <w:rPr>
        <w:b/>
        <w:bCs/>
        <w:sz w:val="18"/>
        <w:szCs w:val="18"/>
      </w:rPr>
      <w:fldChar w:fldCharType="separate"/>
    </w:r>
    <w:r>
      <w:rPr>
        <w:b/>
        <w:bCs/>
        <w:sz w:val="18"/>
        <w:szCs w:val="18"/>
      </w:rPr>
      <w:t>1</w:t>
    </w:r>
    <w:r>
      <w:rPr>
        <w:b/>
        <w:bCs/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70FA1F" w14:textId="77777777" w:rsidR="009B5DC9" w:rsidRDefault="009B5DC9">
      <w:pPr>
        <w:spacing w:after="0" w:line="240" w:lineRule="auto"/>
      </w:pPr>
      <w:r>
        <w:separator/>
      </w:r>
    </w:p>
  </w:footnote>
  <w:footnote w:type="continuationSeparator" w:id="0">
    <w:p w14:paraId="7D16F775" w14:textId="77777777" w:rsidR="009B5DC9" w:rsidRDefault="009B5D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1E3F38" w14:textId="523DED17" w:rsidR="00BA622A" w:rsidRDefault="00BA622A">
    <w:pPr>
      <w:spacing w:after="0" w:line="240" w:lineRule="auto"/>
      <w:jc w:val="both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175563"/>
    <w:multiLevelType w:val="hybridMultilevel"/>
    <w:tmpl w:val="FBE66836"/>
    <w:lvl w:ilvl="0" w:tplc="0415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" w15:restartNumberingAfterBreak="0">
    <w:nsid w:val="19806FFC"/>
    <w:multiLevelType w:val="hybridMultilevel"/>
    <w:tmpl w:val="CD48C4C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5503893"/>
    <w:multiLevelType w:val="hybridMultilevel"/>
    <w:tmpl w:val="2E3E643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0A26ADD"/>
    <w:multiLevelType w:val="hybridMultilevel"/>
    <w:tmpl w:val="FE22F0E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AD75B5B"/>
    <w:multiLevelType w:val="hybridMultilevel"/>
    <w:tmpl w:val="D112220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6B424EE"/>
    <w:multiLevelType w:val="hybridMultilevel"/>
    <w:tmpl w:val="D2D6110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03823290">
    <w:abstractNumId w:val="0"/>
  </w:num>
  <w:num w:numId="2" w16cid:durableId="1608073321">
    <w:abstractNumId w:val="4"/>
  </w:num>
  <w:num w:numId="3" w16cid:durableId="1153446735">
    <w:abstractNumId w:val="2"/>
  </w:num>
  <w:num w:numId="4" w16cid:durableId="1794320486">
    <w:abstractNumId w:val="5"/>
  </w:num>
  <w:num w:numId="5" w16cid:durableId="1528980840">
    <w:abstractNumId w:val="3"/>
  </w:num>
  <w:num w:numId="6" w16cid:durableId="15704137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1DAD"/>
    <w:rsid w:val="000736F7"/>
    <w:rsid w:val="00090A62"/>
    <w:rsid w:val="000B0596"/>
    <w:rsid w:val="00264E7F"/>
    <w:rsid w:val="00390288"/>
    <w:rsid w:val="005F3698"/>
    <w:rsid w:val="006938D7"/>
    <w:rsid w:val="006A5FDD"/>
    <w:rsid w:val="007C4B8A"/>
    <w:rsid w:val="00902C25"/>
    <w:rsid w:val="009A2A09"/>
    <w:rsid w:val="009B5DC9"/>
    <w:rsid w:val="009E2B48"/>
    <w:rsid w:val="00A37D91"/>
    <w:rsid w:val="00A539B2"/>
    <w:rsid w:val="00B97093"/>
    <w:rsid w:val="00BA622A"/>
    <w:rsid w:val="00CD61BA"/>
    <w:rsid w:val="00E01654"/>
    <w:rsid w:val="00EC3649"/>
    <w:rsid w:val="00F11DAD"/>
    <w:rsid w:val="00FA5E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9FE3E6"/>
  <w15:chartTrackingRefBased/>
  <w15:docId w15:val="{0664ECF7-97EE-474D-B6D1-D802AA9473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11DAD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Calibri" w:hAnsi="Calibri" w:cs="Calibri"/>
      <w:color w:val="000000"/>
      <w:u w:color="000000"/>
      <w:bdr w:val="nil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BrakA">
    <w:name w:val="Brak A"/>
    <w:rsid w:val="009E2B48"/>
  </w:style>
  <w:style w:type="paragraph" w:styleId="Akapitzlist">
    <w:name w:val="List Paragraph"/>
    <w:basedOn w:val="Normalny"/>
    <w:uiPriority w:val="34"/>
    <w:qFormat/>
    <w:rsid w:val="005F3698"/>
    <w:pPr>
      <w:ind w:left="720"/>
      <w:contextualSpacing/>
    </w:pPr>
  </w:style>
  <w:style w:type="paragraph" w:styleId="Stopka">
    <w:name w:val="footer"/>
    <w:link w:val="StopkaZnak"/>
    <w:rsid w:val="000B0596"/>
    <w:pPr>
      <w:pBdr>
        <w:top w:val="nil"/>
        <w:left w:val="nil"/>
        <w:bottom w:val="nil"/>
        <w:right w:val="nil"/>
        <w:between w:val="nil"/>
        <w:bar w:val="nil"/>
      </w:pBdr>
      <w:tabs>
        <w:tab w:val="center" w:pos="4536"/>
        <w:tab w:val="right" w:pos="9072"/>
      </w:tabs>
      <w:spacing w:after="0" w:line="240" w:lineRule="auto"/>
    </w:pPr>
    <w:rPr>
      <w:rFonts w:ascii="Calibri" w:eastAsia="Calibri" w:hAnsi="Calibri" w:cs="Calibri"/>
      <w:color w:val="000000"/>
      <w:u w:color="000000"/>
      <w:bdr w:val="nil"/>
      <w:lang w:eastAsia="pl-PL"/>
    </w:rPr>
  </w:style>
  <w:style w:type="character" w:customStyle="1" w:styleId="StopkaZnak">
    <w:name w:val="Stopka Znak"/>
    <w:basedOn w:val="Domylnaczcionkaakapitu"/>
    <w:link w:val="Stopka"/>
    <w:rsid w:val="000B0596"/>
    <w:rPr>
      <w:rFonts w:ascii="Calibri" w:eastAsia="Calibri" w:hAnsi="Calibri" w:cs="Calibri"/>
      <w:color w:val="000000"/>
      <w:u w:color="000000"/>
      <w:bdr w:val="nil"/>
      <w:lang w:eastAsia="pl-PL"/>
    </w:rPr>
  </w:style>
  <w:style w:type="character" w:customStyle="1" w:styleId="Brak">
    <w:name w:val="Brak"/>
    <w:rsid w:val="000B0596"/>
  </w:style>
  <w:style w:type="paragraph" w:styleId="Nagwek">
    <w:name w:val="header"/>
    <w:basedOn w:val="Normalny"/>
    <w:link w:val="NagwekZnak"/>
    <w:uiPriority w:val="99"/>
    <w:unhideWhenUsed/>
    <w:rsid w:val="00902C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02C25"/>
    <w:rPr>
      <w:rFonts w:ascii="Calibri" w:eastAsia="Calibri" w:hAnsi="Calibri" w:cs="Calibri"/>
      <w:color w:val="000000"/>
      <w:u w:color="000000"/>
      <w:bdr w:val="nil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 Version="15"/>
</file>

<file path=customXml/itemProps1.xml><?xml version="1.0" encoding="utf-8"?>
<ds:datastoreItem xmlns:ds="http://schemas.openxmlformats.org/officeDocument/2006/customXml" ds:itemID="{9A6B25D4-C626-45B8-8241-2403EB61C5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414</Words>
  <Characters>2486</Characters>
  <Application>Microsoft Office Word</Application>
  <DocSecurity>0</DocSecurity>
  <Lines>20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Marek Szeles</cp:lastModifiedBy>
  <cp:revision>2</cp:revision>
  <cp:lastPrinted>2021-10-19T11:51:00Z</cp:lastPrinted>
  <dcterms:created xsi:type="dcterms:W3CDTF">2023-09-15T09:21:00Z</dcterms:created>
  <dcterms:modified xsi:type="dcterms:W3CDTF">2023-09-15T09:21:00Z</dcterms:modified>
</cp:coreProperties>
</file>